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u w:val="single"/>
          <w:rtl w:val="0"/>
        </w:rPr>
        <w:t xml:space="preserve">Questions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strike w:val="1"/>
        </w:rPr>
      </w:pPr>
      <w:r w:rsidDel="00000000" w:rsidR="00000000" w:rsidRPr="00000000">
        <w:rPr>
          <w:strike w:val="1"/>
          <w:rtl w:val="0"/>
        </w:rPr>
        <w:t xml:space="preserve">List of IP Addresses not all from Africa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tl w:val="0"/>
        </w:rPr>
        <w:t xml:space="preserve">Verify IP addresses are in African Institutions by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Checking their AS Numbers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DO WhoIS Lookup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strike w:val="1"/>
        </w:rPr>
      </w:pPr>
      <w:r w:rsidDel="00000000" w:rsidR="00000000" w:rsidRPr="00000000">
        <w:rPr>
          <w:strike w:val="1"/>
          <w:rtl w:val="0"/>
        </w:rPr>
        <w:t xml:space="preserve">How to get more Credits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Reduce how frequently probes are run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probes in each country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And 2 IP from each country in UbuntuNet Alliance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How many measurements need to conduct?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Depend on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Does he have a mailing list of suitable candidates for survey for requirements gathering?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Interview candidates?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Internal 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ICTS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Formulate survey questions for tomorrow’a meeting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 Automate continuous comparison of netflow data with trace route data using a script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1440" w:firstLine="0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